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НАУКИ И ВЫСШЕГО ОБРАЗОВАНИЯ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7 августа 2020 г. N 892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05.03.04 ГИДРОМЕТЕОРОЛОГИЯ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38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4.2.38 пункта 4.2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</w:t>
      </w:r>
      <w:proofErr w:type="gramStart"/>
      <w:r>
        <w:rPr>
          <w:rFonts w:ascii="Arial" w:hAnsi="Arial" w:cs="Arial"/>
          <w:sz w:val="20"/>
          <w:szCs w:val="20"/>
        </w:rPr>
        <w:t xml:space="preserve">2020, N 13, ст. 1944),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proofErr w:type="gramEnd"/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05.03.04 Гидрометеорология (далее - стандарт).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05.03.04 Гидрометеорология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), утвержденным приказом Министерства образования и науки Российской Федерации от 7 августа 2014 г. N 953 (зарегистрирован Министерством юстиции Российской Федерации 26 августа 2014 г., регистрационный N 33878), с изменениями, внесенными приказом Министерства образования и науки Российской Федерации от 9 сентября 2015</w:t>
      </w:r>
      <w:proofErr w:type="gramEnd"/>
      <w:r>
        <w:rPr>
          <w:rFonts w:ascii="Arial" w:hAnsi="Arial" w:cs="Arial"/>
          <w:sz w:val="20"/>
          <w:szCs w:val="20"/>
        </w:rPr>
        <w:t xml:space="preserve"> г. N 999 (зарегистрирован Министерством юстиции Российской Федерации 9 октября 2015 г., регистрационный N 39274), прекращается 31 декабря 2020 года.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Врио</w:t>
      </w:r>
      <w:proofErr w:type="spellEnd"/>
      <w:r>
        <w:rPr>
          <w:rFonts w:ascii="Arial" w:hAnsi="Arial" w:cs="Arial"/>
          <w:sz w:val="20"/>
          <w:szCs w:val="20"/>
        </w:rPr>
        <w:t xml:space="preserve"> Министра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А.В.НАРУКАВНИКОВ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науки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высшего образования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августа 2020 г. N 892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05.03.04 ГИДРОМЕТЕОРОЛОГИЯ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38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26.11.2020 N 1456)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05.03.04 Гидрометеорология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может осуществляться в очной, очно-заочной и заочной формах.</w:t>
      </w:r>
      <w:proofErr w:type="gramEnd"/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Организация разрабатывает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Организацией как самостоятельно, так и посредством сетевой формы.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1.7.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4"/>
      <w:bookmarkEnd w:id="1"/>
      <w:r>
        <w:rPr>
          <w:rFonts w:ascii="Arial" w:hAnsi="Arial" w:cs="Arial"/>
          <w:sz w:val="20"/>
          <w:szCs w:val="20"/>
        </w:rPr>
        <w:t xml:space="preserve">1.8.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(вне зависимости от применяемых образовательных технологий):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8"/>
      <w:bookmarkEnd w:id="2"/>
      <w:r>
        <w:rPr>
          <w:rFonts w:ascii="Arial" w:hAnsi="Arial" w:cs="Arial"/>
          <w:sz w:val="20"/>
          <w:szCs w:val="20"/>
        </w:rPr>
        <w:t xml:space="preserve">1.9.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реализуемый за один учебный год, составляет не более 70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4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очно-заочной или заочной формах обучения, а также по индивидуальному учебному плану, в том числе при ускоренном обучении;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3"/>
      <w:bookmarkEnd w:id="3"/>
      <w:r>
        <w:rPr>
          <w:rFonts w:ascii="Arial" w:hAnsi="Arial" w:cs="Arial"/>
          <w:sz w:val="20"/>
          <w:szCs w:val="20"/>
        </w:rPr>
        <w:t xml:space="preserve">1.11. Области профессиональной деятельности &lt;2&gt; и (или) сферы профессиональной деятельности, в которых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(далее - выпускники), могут осуществлять профессиональную деятельность: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01</w:t>
        </w:r>
      </w:hyperlink>
      <w:r>
        <w:rPr>
          <w:rFonts w:ascii="Arial" w:hAnsi="Arial" w:cs="Arial"/>
          <w:sz w:val="20"/>
          <w:szCs w:val="20"/>
        </w:rPr>
        <w:t xml:space="preserve"> Образование и наука (в сферах: научных исследований в области метеорологии, климатологии, гидрологии суши, океанологии; охраны природы и наук об окружающей среде);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Рыбоводство и рыболовство (в сфере гидрохимии);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мониторинга состояния атмосферы и гидросферы (вода суши и Мировой океан), процессов в атмосфере и гидросфере.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1"/>
      <w:bookmarkEnd w:id="4"/>
      <w:r>
        <w:rPr>
          <w:rFonts w:ascii="Arial" w:hAnsi="Arial" w:cs="Arial"/>
          <w:sz w:val="20"/>
          <w:szCs w:val="20"/>
        </w:rPr>
        <w:t xml:space="preserve">1.12. В рамках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выпускники могут готовиться к решению задач профессиональной деятельности следующих типов: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оперативно-производственный;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технологический;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проектно-изыскательский;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устанавливает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которая соответствует направлению подготовки в целом или конкретизирует содержание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1.14.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II. Требования к структуре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следующие блоки: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Структура и объем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855"/>
        <w:gridCol w:w="3742"/>
      </w:tblGrid>
      <w:tr w:rsidR="000338E0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ее блоков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38E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96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160</w:t>
            </w:r>
          </w:p>
        </w:tc>
      </w:tr>
      <w:tr w:rsidR="000338E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99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20</w:t>
            </w:r>
          </w:p>
        </w:tc>
      </w:tr>
      <w:tr w:rsidR="000338E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02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0338E0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8"/>
      <w:bookmarkEnd w:id="8"/>
      <w:r>
        <w:rPr>
          <w:rFonts w:ascii="Arial" w:hAnsi="Arial" w:cs="Arial"/>
          <w:sz w:val="20"/>
          <w:szCs w:val="20"/>
        </w:rPr>
        <w:t xml:space="preserve">2.2.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обеспечивать реализацию дисциплин (модулей) по физической культуре и спорту: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в рамках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 и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 рамках элективных дисциплин (модулей) в очной форме обучения.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3"/>
      <w:bookmarkEnd w:id="9"/>
      <w:r>
        <w:rPr>
          <w:rFonts w:ascii="Arial" w:hAnsi="Arial" w:cs="Arial"/>
          <w:sz w:val="20"/>
          <w:szCs w:val="20"/>
        </w:rPr>
        <w:lastRenderedPageBreak/>
        <w:t xml:space="preserve">2.4.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практика;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 (получение первичных навыков научно-исследовательской работы).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практика;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учебной практики и (или) производственной практики </w:t>
      </w:r>
      <w:proofErr w:type="gramStart"/>
      <w:r>
        <w:rPr>
          <w:rFonts w:ascii="Arial" w:hAnsi="Arial" w:cs="Arial"/>
          <w:sz w:val="20"/>
          <w:szCs w:val="20"/>
        </w:rPr>
        <w:t>из</w:t>
      </w:r>
      <w:proofErr w:type="gramEnd"/>
      <w:r>
        <w:rPr>
          <w:rFonts w:ascii="Arial" w:hAnsi="Arial" w:cs="Arial"/>
          <w:sz w:val="20"/>
          <w:szCs w:val="20"/>
        </w:rPr>
        <w:t xml:space="preserve"> рекомендуемых ПООП (при наличии);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выполнение, подготовка к процедуре защиты и защита выпускной квалификационной работы.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рамках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выделяются обязательная часть и часть, формируемая участниками образовательных отношений.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обязательной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включаются, в том числе: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</w:t>
      </w:r>
      <w:r>
        <w:rPr>
          <w:rFonts w:ascii="Arial" w:hAnsi="Arial" w:cs="Arial"/>
          <w:sz w:val="20"/>
          <w:szCs w:val="20"/>
        </w:rPr>
        <w:lastRenderedPageBreak/>
        <w:t xml:space="preserve">Организацией самостоятельно, могут включаться в обязательную часть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(или) в часть, формируемую участниками образовательных отношений.</w:t>
      </w:r>
      <w:proofErr w:type="gramEnd"/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обязательной части без учета объема государственной итоговой аттестации должен составлять не менее 40 процентов общего объема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компетенции, установленные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универсальные компетенции: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языке(ах)</w:t>
            </w:r>
          </w:p>
        </w:tc>
      </w:tr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338E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здоровьесбережение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338E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Инклюзивная компетентность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УК-9.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Экономическая культура,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финансовая грамотность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УК-10.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принимать обоснованные экономические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в различных областях жизнедеятельности</w:t>
            </w:r>
          </w:p>
        </w:tc>
      </w:tr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Гражданская позиция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УК-11.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формировать нетерпимое отношение к коррупционному поведению</w:t>
            </w:r>
          </w:p>
        </w:tc>
      </w:tr>
    </w:tbl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должна устанавливать следующие общепрофессиональные компетенции: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общепрофессиональной компетенции выпускника</w:t>
            </w:r>
          </w:p>
        </w:tc>
      </w:tr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Математическая и естественнонаучная подготовка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применять базовые знания в области математических и естественных наук при решении задач профессиональной деятельности</w:t>
            </w:r>
          </w:p>
        </w:tc>
      </w:tr>
      <w:tr w:rsidR="000338E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Фундаментальные основы профессиональной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проводить научные исследования объектов, систем и процессов в области гидрометеорологии, в том числе при решении проблем геоэкологии и охраны окружающей среды</w:t>
            </w:r>
            <w:proofErr w:type="gramEnd"/>
          </w:p>
        </w:tc>
      </w:tr>
      <w:tr w:rsidR="000338E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решать задачи профессиональной деятельности в области гидрометеорологии, в том числе осуществлять гидрометеорологические расчеты и участвовать в разработке прогнозов (погоды, химического состава атмосферы и гидросферы)</w:t>
            </w:r>
            <w:proofErr w:type="gramEnd"/>
          </w:p>
        </w:tc>
      </w:tr>
      <w:tr w:rsidR="000338E0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информационно-коммуникационных технологий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0338E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 от 26.11.2020 N 1456)</w:t>
            </w:r>
          </w:p>
        </w:tc>
      </w:tr>
    </w:tbl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64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</w:t>
      </w:r>
      <w:r>
        <w:rPr>
          <w:rFonts w:ascii="Arial" w:hAnsi="Arial" w:cs="Arial"/>
          <w:sz w:val="20"/>
          <w:szCs w:val="20"/>
        </w:rPr>
        <w:lastRenderedPageBreak/>
        <w:t xml:space="preserve">уровня квалификации &lt;4&gt;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</w:t>
      </w:r>
      <w:proofErr w:type="gramStart"/>
      <w:r>
        <w:rPr>
          <w:rFonts w:ascii="Arial" w:hAnsi="Arial" w:cs="Arial"/>
          <w:sz w:val="20"/>
          <w:szCs w:val="20"/>
        </w:rPr>
        <w:t xml:space="preserve">Совокупность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  <w:proofErr w:type="gramEnd"/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Организация устанавливает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индикаторы достижения компетенций самостоятельно.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индикаторами достижения компетенций.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IV. Требования к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4.2. Общесистемные требования к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&lt;5&gt; Федеральный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2020, N 17, ст. 2701).</w:t>
      </w:r>
      <w:proofErr w:type="gramEnd"/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4.2.3.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rPr>
          <w:rFonts w:ascii="Arial" w:hAnsi="Arial" w:cs="Arial"/>
          <w:sz w:val="20"/>
          <w:szCs w:val="20"/>
        </w:rPr>
        <w:lastRenderedPageBreak/>
        <w:t>состав которых определяется в рабочих программах дисциплин (модулей) и подлежит обновлению (при необходимости).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4.4. Требования к кадровым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педагогическими работниками Организации, а также лицами, привлекаемыми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педагогическим работникам и лицам, привлекаемым к образовательной деятельности на иных условиях, с учеными степенями и (или) учеными званиями приравниваются лица без ученых степеней и званий, имеющие государственные почетные звания (заслуженный метеоролог Российской Федерации).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 xml:space="preserve">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лиц, привлекаемых Организацией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4.5. Требования к финансовым условиям реализации программы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 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</w:rPr>
        <w:t>бакалавриата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338E0" w:rsidRDefault="000338E0" w:rsidP="000338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образовательному стандарту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подготовки 05.03.04 Гидрометеорология,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 Министерства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науки и высшего образования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7 августа 2020 г. N 892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264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0338E0" w:rsidRDefault="000338E0" w:rsidP="000338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05.03.04 ГИДРОМЕТЕОРОЛОГИЯ</w:t>
      </w:r>
    </w:p>
    <w:p w:rsidR="000338E0" w:rsidRDefault="000338E0" w:rsidP="00033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6293"/>
      </w:tblGrid>
      <w:tr w:rsidR="000338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338E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Рыбоводство и рыболовство</w:t>
            </w:r>
          </w:p>
        </w:tc>
      </w:tr>
      <w:tr w:rsidR="000338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15.009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"Гидрохимик", утвержденный приказом Министерства труда и социальной защиты Российской Федерации от 4 августа 2014 г. N 544н (зарегистрирован Министерством юстиции Российской Федерации 28 августа 2014 г., регистрационный N 33898),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45230)</w:t>
            </w:r>
          </w:p>
        </w:tc>
      </w:tr>
    </w:tbl>
    <w:p w:rsidR="002A5940" w:rsidRPr="000338E0" w:rsidRDefault="000338E0" w:rsidP="000338E0"/>
    <w:sectPr w:rsidR="002A5940" w:rsidRPr="0003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46"/>
    <w:rsid w:val="000338E0"/>
    <w:rsid w:val="00643A31"/>
    <w:rsid w:val="00671E61"/>
    <w:rsid w:val="00866DC1"/>
    <w:rsid w:val="008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78781A9A758FCF8CB3A260AA882BDA7D6B1FBD296CFF0AE59B19B559F1642064088DC43CE395DB52A38E1488E8560B40AF22B67BD7210Z53AK" TargetMode="External"/><Relationship Id="rId13" Type="http://schemas.openxmlformats.org/officeDocument/2006/relationships/hyperlink" Target="consultantplus://offline/ref=3E378781A9A758FCF8CB3A260AA882BDA4DFB2F9D29ECFF0AE59B19B559F1642064088DC43CE395BB92A38E1488E8560B40AF22B67BD7210Z53AK" TargetMode="External"/><Relationship Id="rId18" Type="http://schemas.openxmlformats.org/officeDocument/2006/relationships/hyperlink" Target="consultantplus://offline/ref=3E378781A9A758FCF8CB3A260AA882BDA5D6BFFFD99DCFF0AE59B19B559F16421440D0D043C7275CB93F6EB00EZD3A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E378781A9A758FCF8CB3A260AA882BDA5DCB4F8D098CFF0AE59B19B559F1642064088DC43CE395BB32A38E1488E8560B40AF22B67BD7210Z53AK" TargetMode="External"/><Relationship Id="rId12" Type="http://schemas.openxmlformats.org/officeDocument/2006/relationships/hyperlink" Target="consultantplus://offline/ref=3E378781A9A758FCF8CB3A260AA882BDA4DFB2F9D29ECFF0AE59B19B559F1642064088DC43CE3959B12A38E1488E8560B40AF22B67BD7210Z53AK" TargetMode="External"/><Relationship Id="rId17" Type="http://schemas.openxmlformats.org/officeDocument/2006/relationships/hyperlink" Target="consultantplus://offline/ref=3E378781A9A758FCF8CB3A260AA882BDA5D6BFF8D696CFF0AE59B19B559F16421440D0D043C7275CB93F6EB00EZD3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378781A9A758FCF8CB3A260AA882BDA7DAB0F7D79ECFF0AE59B19B559F16421440D0D043C7275CB93F6EB00EZD3AK" TargetMode="External"/><Relationship Id="rId20" Type="http://schemas.openxmlformats.org/officeDocument/2006/relationships/hyperlink" Target="consultantplus://offline/ref=3E378781A9A758FCF8CB3A260AA882BDA4DFB7FBD49FCFF0AE59B19B559F1642064088DC43CE395CB82A38E1488E8560B40AF22B67BD7210Z53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378781A9A758FCF8CB3A260AA882BDA5D6B4FBD99DCFF0AE59B19B559F1642064088DC43CE3959B82A38E1488E8560B40AF22B67BD7210Z53AK" TargetMode="External"/><Relationship Id="rId11" Type="http://schemas.openxmlformats.org/officeDocument/2006/relationships/hyperlink" Target="consultantplus://offline/ref=3E378781A9A758FCF8CB3A260AA882BDA4DFB2F9D29ECFF0AE59B19B559F1642064088DC43CE3958B62A38E1488E8560B40AF22B67BD7210Z53AK" TargetMode="External"/><Relationship Id="rId5" Type="http://schemas.openxmlformats.org/officeDocument/2006/relationships/hyperlink" Target="consultantplus://offline/ref=3E378781A9A758FCF8CB3A260AA882BDA5D6B3FED797CFF0AE59B19B559F1642064088DC43CD3B5AB22A38E1488E8560B40AF22B67BD7210Z53AK" TargetMode="External"/><Relationship Id="rId15" Type="http://schemas.openxmlformats.org/officeDocument/2006/relationships/hyperlink" Target="consultantplus://offline/ref=3E378781A9A758FCF8CB3A260AA882BDA4DFB2F9D29ECFF0AE59B19B559F1642064088DC43CE395CB72A38E1488E8560B40AF22B67BD7210Z53AK" TargetMode="External"/><Relationship Id="rId10" Type="http://schemas.openxmlformats.org/officeDocument/2006/relationships/hyperlink" Target="consultantplus://offline/ref=3E378781A9A758FCF8CB3A260AA882BDA5D6BFFFD79ACFF0AE59B19B559F1642064088DC43CE3B58B82A38E1488E8560B40AF22B67BD7210Z53AK" TargetMode="External"/><Relationship Id="rId19" Type="http://schemas.openxmlformats.org/officeDocument/2006/relationships/hyperlink" Target="consultantplus://offline/ref=3E378781A9A758FCF8CB3A260AA882BDA5D6B3FBD79ACFF0AE59B19B559F1642064088DC43CE3C5DB92A38E1488E8560B40AF22B67BD7210Z53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378781A9A758FCF8CB3A260AA882BDA5D6B3FED797CFF0AE59B19B559F1642064088DC43CD3B5AB22A38E1488E8560B40AF22B67BD7210Z53AK" TargetMode="External"/><Relationship Id="rId14" Type="http://schemas.openxmlformats.org/officeDocument/2006/relationships/hyperlink" Target="consultantplus://offline/ref=3E378781A9A758FCF8CB3A260AA882BDA5D6B3FED797CFF0AE59B19B559F1642064088DC43CD3B5AB52A38E1488E8560B40AF22B67BD7210Z53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5140</Words>
  <Characters>29299</Characters>
  <Application>Microsoft Office Word</Application>
  <DocSecurity>0</DocSecurity>
  <Lines>244</Lines>
  <Paragraphs>68</Paragraphs>
  <ScaleCrop>false</ScaleCrop>
  <Company/>
  <LinksUpToDate>false</LinksUpToDate>
  <CharactersWithSpaces>34371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3</cp:revision>
  <dcterms:created xsi:type="dcterms:W3CDTF">2021-08-09T10:49:00Z</dcterms:created>
  <dcterms:modified xsi:type="dcterms:W3CDTF">2021-08-09T10:55:00Z</dcterms:modified>
</cp:coreProperties>
</file>