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27 марта 2015 г. N 36612</w:t>
      </w:r>
    </w:p>
    <w:p w:rsidR="0013340C" w:rsidRDefault="0013340C" w:rsidP="001334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12 марта 2015 г. N 214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05.03.05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ПРИКЛАДНАЯ ГИДРОМЕТЕОРОЛОГИЯ (УРОВЕНЬ БАКАЛАВРИАТА)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27, ст. 3776),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05.03.05 Прикладная гидрометеорология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21 декабря 2009 г. N 752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280400 Прикладная гидрометеорология (квалификация (степень) "бакалавр")" (зарегистрирован Министерством юстиции Российской Федерации 4 февраля 2010 г., регистрационный N 16265);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161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Д.В.ЛИВАНОВ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марта 2015 г. N 214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УРОВЕНЬ ВЫСШЕГО ОБРАЗОВАНИЯ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БАКАЛАВРИАТ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НАПРАВЛЕНИЕ ПОДГОТОВКИ</w:t>
      </w:r>
    </w:p>
    <w:p w:rsidR="0013340C" w:rsidRDefault="0013340C" w:rsidP="0013340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05.03.05 ПРИКЛАДНАЯ ГИДРОМЕТЕОРОЛОГИЯ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05.03.05 Прикладная гидрометеорология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организациях осуществляется в очной, очно-заочной и заочной формах обучения.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ускоренному обучению.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или заочной форме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инженерно-технологические и научно-производственные аспекты оперативного гидрометеорологического обслуживания отраслей народного хозяйства для достижения целей и задач социально-экономического развития государства и обеспечения его национальной безопасности;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современные и инженерно-технические методы и технологии мониторинга природной среды;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 прогноз состояния атмосферы, океана и вод суши и оценку их возможного изменения, вызванного естественными и антропогенными причинами;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безопасности жизнедеятельности, охраны окружающей среды и рационального природопользования на основе учета гидрометеорологических условий и климатических факторов;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инженерно-технические методы и технологии мониторинга природной среды.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выпускников, освоивших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являются атмосфера, океан и воды суши, методы, средства и технологии мониторинга, стандартные методы и технические средства мониторинга, анализ и прогнозирование их состояния, методы моделирования процессов в атмосфере, океане и водах суши.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поиск и анализ отечественной и зарубежной научно-технической информации по тематике исследований;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проведении научных исследований по отдельным разделам (этапам, заданиям) темы в соответствии с утвержденными методиками;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 прогноз состояния атмосферы, океана и вод суши, в том числе на основе математических моделей и пакетов прикладных программ;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составлении гидрометеорологических обзоров, ежегодников, справочников в целях обеспечения гидрометеорологической информацией функционирования различных отраслей народного хозяйства;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составлении нормативных документов по учету воздействия гидрометеорологических факторов при проектировании, строительстве и эксплуатации различных объектов народного хозяйства;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выполнении экспериментов, проведение наблюдений и измерений, составление их описания и формулировка выводов;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отчета по выполненному заданию, участие во внедрении результатов исследований и разработок;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разработке новых методов наблюдений, технических средств (в составе творческого коллектива);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работе по реализации задач проекта (программы), достижения заданных критериев и показателей;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практическая реализация решения задачи проекта (программы), выполнение анализа результатов;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составлении документации и отчетности по утвержденным формам;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работы малых коллективов исполнителей;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оперативных планов работы первичных производственных подразделений;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широких слоев населения о состоянии, изменении, а также угрозах негативного воздействия различных гидрометеорологических факторов и погодных явлений;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отраслей народного хозяйства гидрометеорологической информацией, включая оперативное обслуживание текущей и прогностической информацией, составление климатических ежегодников, гидрометеорологических справочников, баз данных, а также предоставление заинтересованным отраслям расчетной информации о режимных характеристиках состояния атмосферы, океанов и морей, рек и внутренних водоемов;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эффективное осуществление гидрометеорологических наблюдений, входного контроля качества данных, совместного анализа информации и характеристик гидрометеорологических процессов;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профильной прогностической информации согласно утвержденным методикам;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оценка качества информационной продукции в области гидрометеорологии, передача продуктов по каналам связи;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эффективное использование средств измерений и другого оборудования, методик, алгоритмов, моделей и программ расчетов, являющихся элементами технологических процессов гидрометеорологического обеспечения;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стандартных и сертификационных испытаний технических средств;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работах по освоению новых технологических процессов гидрометеорологического обеспечения.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общекультурными компетенциями: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логическому мышлению, обобщению, анализу, систематизации профессиональных знаний и умений, а также закономерностей исторического, экономического и общественно-политического развития (ОК-1);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профессиональные задачи на основе информационной и библиографической культуры с применением информационно-коммуникационных технологий и с учетом требований информационной безопасности (ОК-2);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эффективной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>, в том числе на иностранном языке (ОК-3);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работать в команде, толерантно воспринимая социальные, этнические, конфессиональные и культурные различия (ОК-4);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самообразованию, саморазвитию и самоконтролю, приобретению новых знаний, повышению своей квалификации (ОК-5);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нормативные правовые документы в своей деятельности, действовать в соответствии с принципами социальной и правовой ответственности (ОК-6);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(ОК-7).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способностью представить современную картину мира на основе знаний основных положений, законов и методов естественных наук, физики и математики (ОПК-1);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проведению измерений и наблюдений, составлению описания проводимых исследований, подготовке данных для составления обзоров, отчетов и научных публикаций, составлению отчета по выполненному заданию, участию по внедрению результатов исследований и разработок (ОПК-2);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и интерпретировать данные натурных и лабораторных наблюдений, теоретических расчетов и моделирования (ОПК-3);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давать качественную оценку фактов, явлений и процессов, происходящих в природной среде, возможных рисков и ущербов при наступлении неблагоприятных условий (ОПК-4);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к освоению новой техники, новых методов и новых технологий (ОПК-5);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осуществлять и поддерживать коммуникативную связь с внутренними и внешними пользователями гидрометеорологических данных об атмосфере, океане и водах суши (ОПК-6);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владением основными методами предупреждения и защиты производственного персонала и населения от возможных последствий чрезвычайных ситуаций природного и антропогенного характера (ОПК-7).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понимать разномасштабные явления и процессы в атмосфере, океане и водах суши и способность выделять в них антропогенную составляющую (ПК-1);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явления и процессы, происходящие в природной среде, на основе экспериментальных данных и массивов гидрометеорологической информации, выявлять в них закономерности и отклонения (ПК-2);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прогнозировать основные параметры атмосферы, океана и вод суши на основе проведенного анализа имеющейся информации (ПК-3);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решению гидрометеорологических задач, достижению поставленных критериев и показателей (ПК-4);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реализации решения гидрометеорологических задач и анализа полученных результатов (ПК-5);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профессиональной гидрометеорологической терминологией, формами отчетности, кодами и единицами (ПК-6);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принципами производства гидрометеорологических наблюдений, руководства и контроля работы сети наблюдений, подбора и стандартизации приборов и методов наблюдений (ПК-7);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организовывать оперативную гидрометеорологическую деятельность (ПК-8);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производственно-технологическая деятельность: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готовностью применять профессиональные знания для решения поставленных задач (ПК-9);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знаниями и навыками применения методов обработки и анализа и прогноза гидрометеорологических данных и информации (ПК-10);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владением основными видами гидрометеорологического оборудования и компонентами программного обеспечения основных вычислительных систем и систем передачи данных (ПК-11);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стандартные методы обработки, контроля качества и анализа ошибок входных данных ручных и автоматических наблюдений (ПК-12);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применять принципы, методы и схемы инженерных расчетов основных гидрометеорологических характеристик, пониманием принципов численных моделей, их сильных и слабых сторон (ПК-13);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стандартным решениям гидрометеорологических задач и анализу полученных результатов (ПК-14).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2 "Практики", который в полном объеме относится к вариативной части программы.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Подпункт 5.2.1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3"/>
        <w:gridCol w:w="4129"/>
        <w:gridCol w:w="2038"/>
        <w:gridCol w:w="2039"/>
      </w:tblGrid>
      <w:tr w:rsidR="0013340C">
        <w:tc>
          <w:tcPr>
            <w:tcW w:w="5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340C">
        <w:tc>
          <w:tcPr>
            <w:tcW w:w="5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13340C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177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192 - 201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171 - 186</w:t>
            </w:r>
          </w:p>
        </w:tc>
      </w:tr>
      <w:tr w:rsidR="0013340C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182"/>
            <w:bookmarkEnd w:id="2"/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90 - 114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69 - 99</w:t>
            </w:r>
          </w:p>
        </w:tc>
      </w:tr>
      <w:tr w:rsidR="0013340C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185"/>
            <w:bookmarkEnd w:id="3"/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87 - 102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87 - 102</w:t>
            </w:r>
          </w:p>
        </w:tc>
      </w:tr>
      <w:tr w:rsidR="0013340C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188"/>
            <w:bookmarkEnd w:id="4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30 - 42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45 - 63</w:t>
            </w:r>
          </w:p>
        </w:tc>
      </w:tr>
      <w:tr w:rsidR="0013340C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30 - 42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45 - 63</w:t>
            </w:r>
          </w:p>
        </w:tc>
      </w:tr>
      <w:tr w:rsidR="0013340C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195"/>
            <w:bookmarkEnd w:id="5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13340C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13340C"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0C" w:rsidRDefault="00133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базовой части 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 Объем, содержание и порядок реализации указанных дисциплин (модулей) определяются организацией самостоятельно.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базовой части 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зачетные единицы) в очной форме обучения;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преддипломная, практики.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учебной практики: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проведения производственной практики: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выездная.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</w:t>
      </w:r>
      <w:r>
        <w:rPr>
          <w:rFonts w:ascii="Arial" w:hAnsi="Arial" w:cs="Arial"/>
          <w:sz w:val="20"/>
          <w:szCs w:val="20"/>
        </w:rPr>
        <w:lastRenderedPageBreak/>
        <w:t xml:space="preserve">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вариативной части 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 в целом по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rPr>
          <w:rFonts w:ascii="Arial" w:hAnsi="Arial" w:cs="Arial"/>
          <w:sz w:val="20"/>
          <w:szCs w:val="20"/>
        </w:rP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52, ст. 6439; 2010, N 27, ст. 3407; N 31, ст. 4173, ст. 4196; N 49, ст. 6409; 2011, N 23, ст. 3263; N 31, ст. 4701; 2013, N 14, ст. 1651; N 30, ст. 4038; N 51, ст. 6683; 2014, N 23, ст. 2927, N 30, ст. 4217, ст. 4243).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справочнике</w:t>
        </w:r>
      </w:hyperlink>
      <w:r>
        <w:rPr>
          <w:rFonts w:ascii="Arial" w:hAnsi="Arial" w:cs="Arial"/>
          <w:sz w:val="20"/>
          <w:szCs w:val="20"/>
        </w:rP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7.1.7. </w:t>
      </w:r>
      <w:proofErr w:type="gramStart"/>
      <w:r>
        <w:rPr>
          <w:rFonts w:ascii="Arial" w:hAnsi="Arial" w:cs="Arial"/>
          <w:sz w:val="20"/>
          <w:szCs w:val="20"/>
        </w:rPr>
        <w:t xml:space="preserve">В организации, реализующей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</w:t>
      </w:r>
      <w:r>
        <w:rPr>
          <w:rFonts w:ascii="Arial" w:hAnsi="Arial" w:cs="Arial"/>
          <w:sz w:val="20"/>
          <w:szCs w:val="20"/>
        </w:rPr>
        <w:lastRenderedPageBreak/>
        <w:t xml:space="preserve">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70 процентов.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быть не менее 10 процентов.</w:t>
      </w:r>
      <w:proofErr w:type="gramEnd"/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Помещения для самостоятельной работы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должны быть оснащены компьютерной техникой с возможностью подключения к сети Интернет и обеспечением доступа в электронную информационно-образовательную среду организации.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3340C" w:rsidRDefault="0013340C" w:rsidP="0013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</w:t>
      </w:r>
      <w:r>
        <w:rPr>
          <w:rFonts w:ascii="Arial" w:hAnsi="Arial" w:cs="Arial"/>
          <w:sz w:val="20"/>
          <w:szCs w:val="20"/>
        </w:rPr>
        <w:lastRenderedPageBreak/>
        <w:t xml:space="preserve">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340C" w:rsidRDefault="0013340C" w:rsidP="001334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13340C">
      <w:bookmarkStart w:id="6" w:name="_GoBack"/>
      <w:bookmarkEnd w:id="6"/>
    </w:p>
    <w:sectPr w:rsidR="00363C1B" w:rsidSect="00D8287E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46"/>
    <w:rsid w:val="00086C46"/>
    <w:rsid w:val="000A1D57"/>
    <w:rsid w:val="0013340C"/>
    <w:rsid w:val="002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612284C2247DF85CCB80AD265F2E70A0613FF2401C40A51B12C09D4F384F72986BE0E2CB136EC29575D92EE04E1ADB30C19EF0C395742SCK5H" TargetMode="External"/><Relationship Id="rId13" Type="http://schemas.openxmlformats.org/officeDocument/2006/relationships/hyperlink" Target="consultantplus://offline/ref=E17612284C2247DF85CCB80AD265F2E70A0414F92B0DC40A51B12C09D4F384F72986BE0E2CB13FEF27575D92EE04E1ADB30C19EF0C395742SCK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612284C2247DF85CCB80AD265F2E70A0012FE2904C40A51B12C09D4F384F73B86E6022DB621EF21420BC3ABS5K9H" TargetMode="External"/><Relationship Id="rId12" Type="http://schemas.openxmlformats.org/officeDocument/2006/relationships/hyperlink" Target="consultantplus://offline/ref=E17612284C2247DF85CCB80AD265F2E70A0016F82C03C40A51B12C09D4F384F72986BE0E2CB13FEE28575D92EE04E1ADB30C19EF0C395742SCK5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612284C2247DF85CCB80AD265F2E7090913FA2C0DC40A51B12C09D4F384F72986BE0E2CB13FEA23575D92EE04E1ADB30C19EF0C395742SCK5H" TargetMode="External"/><Relationship Id="rId11" Type="http://schemas.openxmlformats.org/officeDocument/2006/relationships/hyperlink" Target="consultantplus://offline/ref=E17612284C2247DF85CCB80AD265F2E7090912F5280CC40A51B12C09D4F384F73B86E6022DB621EF21420BC3ABS5K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612284C2247DF85CCB80AD265F2E7080116F52A00C40A51B12C09D4F384F73B86E6022DB621EF21420BC3ABS5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612284C2247DF85CCB80AD265F2E7090812FA2806C40A51B12C09D4F384F72986BE0E2CB13FEC20575D92EE04E1ADB30C19EF0C395742SCK5H" TargetMode="External"/><Relationship Id="rId14" Type="http://schemas.openxmlformats.org/officeDocument/2006/relationships/hyperlink" Target="consultantplus://offline/ref=E17612284C2247DF85CCB80AD265F2E70A0416FD2D05C40A51B12C09D4F384F72986BE0E2CB13FEF23575D92EE04E1ADB30C19EF0C395742SC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5290</Words>
  <Characters>30154</Characters>
  <Application>Microsoft Office Word</Application>
  <DocSecurity>0</DocSecurity>
  <Lines>251</Lines>
  <Paragraphs>70</Paragraphs>
  <ScaleCrop>false</ScaleCrop>
  <Company/>
  <LinksUpToDate>false</LinksUpToDate>
  <CharactersWithSpaces>35374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2018-10-17T07:10:00Z</dcterms:created>
  <dcterms:modified xsi:type="dcterms:W3CDTF">2018-10-17T07:10:00Z</dcterms:modified>
</cp:coreProperties>
</file>